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77777777" w:rsidR="00243427" w:rsidRDefault="00243427" w:rsidP="00243427"/>
    <w:p w14:paraId="04339FFA" w14:textId="77777777" w:rsidR="00243427" w:rsidRPr="0028427E" w:rsidRDefault="00243427" w:rsidP="00243427">
      <w:pPr>
        <w:pStyle w:val="Heading1"/>
        <w:rPr>
          <w:b/>
          <w:bCs/>
          <w:sz w:val="40"/>
          <w:szCs w:val="40"/>
        </w:rPr>
      </w:pPr>
      <w:r w:rsidRPr="0028427E">
        <w:rPr>
          <w:b/>
          <w:bCs/>
          <w:sz w:val="40"/>
          <w:szCs w:val="40"/>
        </w:rPr>
        <w:t>Overview</w:t>
      </w:r>
    </w:p>
    <w:p w14:paraId="3BFE036A" w14:textId="6E7AFCE3" w:rsidR="002A78C9" w:rsidRDefault="002A78C9" w:rsidP="00306ABA">
      <w:pPr>
        <w:rPr>
          <w:sz w:val="30"/>
          <w:szCs w:val="30"/>
        </w:rPr>
      </w:pPr>
      <w:r w:rsidRPr="002A78C9">
        <w:rPr>
          <w:sz w:val="30"/>
          <w:szCs w:val="30"/>
        </w:rPr>
        <w:t xml:space="preserve">Information Technology purchasing at </w:t>
      </w:r>
      <w:r w:rsidR="00E64E73">
        <w:rPr>
          <w:sz w:val="30"/>
          <w:szCs w:val="30"/>
        </w:rPr>
        <w:t>{COMPANY-NAME}</w:t>
      </w:r>
      <w:r w:rsidRPr="002A78C9">
        <w:rPr>
          <w:sz w:val="30"/>
          <w:szCs w:val="30"/>
        </w:rPr>
        <w:t xml:space="preserve"> must be managed to ensure compatibility and to control costs of the technology and services requested.</w:t>
      </w:r>
    </w:p>
    <w:p w14:paraId="68175240" w14:textId="4BB36387" w:rsidR="00306ABA" w:rsidRPr="009B0F06" w:rsidRDefault="00306ABA" w:rsidP="00306ABA">
      <w:pPr>
        <w:rPr>
          <w:b/>
          <w:bCs/>
          <w:sz w:val="30"/>
          <w:szCs w:val="30"/>
        </w:rPr>
      </w:pPr>
      <w:r w:rsidRPr="009B0F06">
        <w:rPr>
          <w:b/>
          <w:bCs/>
          <w:sz w:val="30"/>
          <w:szCs w:val="30"/>
        </w:rPr>
        <w:t>Purpose</w:t>
      </w:r>
    </w:p>
    <w:p w14:paraId="7D2901DA" w14:textId="03F6074E" w:rsidR="002A78C9" w:rsidRPr="002A78C9" w:rsidRDefault="002A78C9" w:rsidP="002A78C9">
      <w:pPr>
        <w:rPr>
          <w:sz w:val="30"/>
          <w:szCs w:val="30"/>
        </w:rPr>
      </w:pPr>
      <w:r w:rsidRPr="002A78C9">
        <w:rPr>
          <w:sz w:val="30"/>
          <w:szCs w:val="30"/>
        </w:rPr>
        <w:t xml:space="preserve">The purpose of this policy is to define standards, procedures, and restrictions for the purchase of all IT hardware, software, computer-related components, and technical services purchased with </w:t>
      </w:r>
      <w:r w:rsidR="00E64E73">
        <w:rPr>
          <w:sz w:val="30"/>
          <w:szCs w:val="30"/>
        </w:rPr>
        <w:t>{COMPANY-NAME}</w:t>
      </w:r>
      <w:r w:rsidRPr="002A78C9">
        <w:rPr>
          <w:sz w:val="30"/>
          <w:szCs w:val="30"/>
        </w:rPr>
        <w:t xml:space="preserve"> funds.</w:t>
      </w:r>
    </w:p>
    <w:p w14:paraId="3E582A71" w14:textId="083EC830" w:rsidR="00F72746" w:rsidRDefault="002A78C9" w:rsidP="002A78C9">
      <w:pPr>
        <w:rPr>
          <w:b/>
          <w:bCs/>
          <w:sz w:val="30"/>
          <w:szCs w:val="30"/>
        </w:rPr>
      </w:pPr>
      <w:r w:rsidRPr="002A78C9">
        <w:rPr>
          <w:sz w:val="30"/>
          <w:szCs w:val="30"/>
        </w:rPr>
        <w:t xml:space="preserve">Purchases of technology and technical services for </w:t>
      </w:r>
      <w:r w:rsidR="00E64E73">
        <w:rPr>
          <w:sz w:val="30"/>
          <w:szCs w:val="30"/>
        </w:rPr>
        <w:t>{COMPANY-NAME}</w:t>
      </w:r>
      <w:r w:rsidRPr="002A78C9">
        <w:rPr>
          <w:sz w:val="30"/>
          <w:szCs w:val="30"/>
        </w:rPr>
        <w:t xml:space="preserve"> must be approved and coordinated through the IT Department.</w:t>
      </w:r>
    </w:p>
    <w:p w14:paraId="6B407667" w14:textId="77777777" w:rsidR="002A78C9" w:rsidRDefault="00306ABA" w:rsidP="002A78C9">
      <w:pPr>
        <w:rPr>
          <w:b/>
          <w:bCs/>
          <w:sz w:val="30"/>
          <w:szCs w:val="30"/>
        </w:rPr>
      </w:pPr>
      <w:r w:rsidRPr="00F72746">
        <w:rPr>
          <w:b/>
          <w:bCs/>
          <w:sz w:val="30"/>
          <w:szCs w:val="30"/>
        </w:rPr>
        <w:t>Scope</w:t>
      </w:r>
    </w:p>
    <w:p w14:paraId="47A6632F" w14:textId="7273A4D0" w:rsidR="002A78C9" w:rsidRDefault="002A78C9" w:rsidP="002A78C9">
      <w:pPr>
        <w:rPr>
          <w:sz w:val="30"/>
          <w:szCs w:val="30"/>
        </w:rPr>
      </w:pPr>
      <w:r w:rsidRPr="002A78C9">
        <w:rPr>
          <w:sz w:val="30"/>
          <w:szCs w:val="30"/>
        </w:rPr>
        <w:t xml:space="preserve">The scope of this policy includes, but is not limited to, the following </w:t>
      </w:r>
      <w:r w:rsidR="00E64E73">
        <w:rPr>
          <w:sz w:val="30"/>
          <w:szCs w:val="30"/>
        </w:rPr>
        <w:t>{COMPANY-NAME}</w:t>
      </w:r>
      <w:r w:rsidRPr="002A78C9">
        <w:rPr>
          <w:sz w:val="30"/>
          <w:szCs w:val="30"/>
        </w:rPr>
        <w:t xml:space="preserve"> technology resources:</w:t>
      </w:r>
    </w:p>
    <w:p w14:paraId="728291FC" w14:textId="77777777" w:rsidR="002A78C9" w:rsidRDefault="002A78C9" w:rsidP="002A78C9">
      <w:pPr>
        <w:pStyle w:val="ListParagraph"/>
        <w:numPr>
          <w:ilvl w:val="0"/>
          <w:numId w:val="5"/>
        </w:numPr>
        <w:rPr>
          <w:sz w:val="30"/>
          <w:szCs w:val="30"/>
        </w:rPr>
      </w:pPr>
      <w:r w:rsidRPr="002A78C9">
        <w:rPr>
          <w:sz w:val="30"/>
          <w:szCs w:val="30"/>
        </w:rPr>
        <w:t>Desktops, laptops, smartphones/PDAs, cell phones, tablets, TCDs, TCRs, and servers</w:t>
      </w:r>
    </w:p>
    <w:p w14:paraId="2172CED7" w14:textId="77777777" w:rsidR="002A78C9" w:rsidRDefault="002A78C9" w:rsidP="002A78C9">
      <w:pPr>
        <w:pStyle w:val="ListParagraph"/>
        <w:numPr>
          <w:ilvl w:val="0"/>
          <w:numId w:val="5"/>
        </w:numPr>
        <w:rPr>
          <w:sz w:val="30"/>
          <w:szCs w:val="30"/>
        </w:rPr>
      </w:pPr>
      <w:r w:rsidRPr="002A78C9">
        <w:rPr>
          <w:sz w:val="30"/>
          <w:szCs w:val="30"/>
        </w:rPr>
        <w:t>Software running on the devices mentioned above</w:t>
      </w:r>
    </w:p>
    <w:p w14:paraId="5A92521F" w14:textId="77777777" w:rsidR="002A78C9" w:rsidRDefault="002A78C9" w:rsidP="002A78C9">
      <w:pPr>
        <w:pStyle w:val="ListParagraph"/>
        <w:numPr>
          <w:ilvl w:val="0"/>
          <w:numId w:val="5"/>
        </w:numPr>
        <w:rPr>
          <w:sz w:val="30"/>
          <w:szCs w:val="30"/>
        </w:rPr>
      </w:pPr>
      <w:r w:rsidRPr="002A78C9">
        <w:rPr>
          <w:sz w:val="30"/>
          <w:szCs w:val="30"/>
        </w:rPr>
        <w:t>Peripheral equipment, such as printers and scanners</w:t>
      </w:r>
    </w:p>
    <w:p w14:paraId="0B76F2F6" w14:textId="77777777" w:rsidR="002A78C9" w:rsidRDefault="002A78C9" w:rsidP="002A78C9">
      <w:pPr>
        <w:pStyle w:val="ListParagraph"/>
        <w:numPr>
          <w:ilvl w:val="0"/>
          <w:numId w:val="5"/>
        </w:numPr>
        <w:rPr>
          <w:sz w:val="30"/>
          <w:szCs w:val="30"/>
        </w:rPr>
      </w:pPr>
      <w:r w:rsidRPr="002A78C9">
        <w:rPr>
          <w:sz w:val="30"/>
          <w:szCs w:val="30"/>
        </w:rPr>
        <w:t>Cables or connectivity-related devices</w:t>
      </w:r>
    </w:p>
    <w:p w14:paraId="7C6CFF72" w14:textId="603279C9" w:rsidR="002A78C9" w:rsidRPr="002A78C9" w:rsidRDefault="002A78C9" w:rsidP="002A78C9">
      <w:pPr>
        <w:pStyle w:val="ListParagraph"/>
        <w:numPr>
          <w:ilvl w:val="0"/>
          <w:numId w:val="5"/>
        </w:numPr>
        <w:rPr>
          <w:sz w:val="30"/>
          <w:szCs w:val="30"/>
        </w:rPr>
      </w:pPr>
      <w:r w:rsidRPr="002A78C9">
        <w:rPr>
          <w:sz w:val="30"/>
          <w:szCs w:val="30"/>
        </w:rPr>
        <w:t>Audio-visual equipment, such as projectors and cameras</w:t>
      </w:r>
    </w:p>
    <w:p w14:paraId="3E7AAA9B" w14:textId="77777777" w:rsidR="002A78C9" w:rsidRDefault="002A78C9" w:rsidP="002A78C9">
      <w:pPr>
        <w:pStyle w:val="Heading2"/>
        <w:rPr>
          <w:rFonts w:asciiTheme="minorHAnsi" w:eastAsiaTheme="minorHAnsi" w:hAnsiTheme="minorHAnsi" w:cstheme="minorBidi"/>
          <w:color w:val="auto"/>
          <w:sz w:val="30"/>
          <w:szCs w:val="30"/>
        </w:rPr>
      </w:pPr>
    </w:p>
    <w:p w14:paraId="444AF4BF" w14:textId="77777777" w:rsidR="002A78C9" w:rsidRDefault="002A78C9" w:rsidP="002A78C9">
      <w:pPr>
        <w:pStyle w:val="Heading2"/>
        <w:rPr>
          <w:rFonts w:asciiTheme="minorHAnsi" w:eastAsiaTheme="minorHAnsi" w:hAnsiTheme="minorHAnsi" w:cstheme="minorBidi"/>
          <w:color w:val="auto"/>
          <w:sz w:val="30"/>
          <w:szCs w:val="30"/>
        </w:rPr>
      </w:pPr>
    </w:p>
    <w:p w14:paraId="05692990" w14:textId="2E6C2931" w:rsidR="002A78C9" w:rsidRDefault="002A78C9" w:rsidP="002A78C9">
      <w:pPr>
        <w:pStyle w:val="Heading2"/>
        <w:rPr>
          <w:rFonts w:asciiTheme="minorHAnsi" w:eastAsiaTheme="minorHAnsi" w:hAnsiTheme="minorHAnsi" w:cstheme="minorBidi"/>
          <w:color w:val="auto"/>
          <w:sz w:val="30"/>
          <w:szCs w:val="30"/>
        </w:rPr>
      </w:pPr>
    </w:p>
    <w:p w14:paraId="06751944" w14:textId="5556FEB9" w:rsidR="002A78C9" w:rsidRDefault="002A78C9" w:rsidP="002A78C9"/>
    <w:p w14:paraId="0576E1D1" w14:textId="3CC1C3E7" w:rsidR="002A78C9" w:rsidRDefault="002A78C9" w:rsidP="002A78C9"/>
    <w:p w14:paraId="70853880" w14:textId="41D5808F" w:rsidR="002A78C9" w:rsidRDefault="002A78C9" w:rsidP="002A78C9"/>
    <w:p w14:paraId="36B1C3BE" w14:textId="5CAF2909" w:rsidR="002A78C9" w:rsidRDefault="002A78C9" w:rsidP="002A78C9"/>
    <w:p w14:paraId="46C63661" w14:textId="77777777" w:rsidR="002A78C9" w:rsidRPr="002A78C9" w:rsidRDefault="002A78C9" w:rsidP="002A78C9"/>
    <w:p w14:paraId="2BE3C515" w14:textId="74291098" w:rsidR="002A78C9" w:rsidRDefault="002A78C9" w:rsidP="002A78C9">
      <w:pPr>
        <w:pStyle w:val="Heading2"/>
        <w:rPr>
          <w:rFonts w:asciiTheme="minorHAnsi" w:eastAsiaTheme="minorHAnsi" w:hAnsiTheme="minorHAnsi" w:cstheme="minorBidi"/>
          <w:color w:val="auto"/>
          <w:sz w:val="30"/>
          <w:szCs w:val="30"/>
        </w:rPr>
      </w:pPr>
      <w:r w:rsidRPr="002A78C9">
        <w:rPr>
          <w:rFonts w:asciiTheme="minorHAnsi" w:eastAsiaTheme="minorHAnsi" w:hAnsiTheme="minorHAnsi" w:cstheme="minorBidi"/>
          <w:color w:val="auto"/>
          <w:sz w:val="30"/>
          <w:szCs w:val="30"/>
        </w:rPr>
        <w:t xml:space="preserve">This policy extends to technical services, such as off-site disaster recovery solutions and Internet Service Providers (ISPs), as well as professional services, such as consultants and legal professionals hired through the IT Department. </w:t>
      </w:r>
    </w:p>
    <w:p w14:paraId="666E9B8A" w14:textId="77777777" w:rsidR="00E64E73" w:rsidRPr="00E64E73" w:rsidRDefault="00E64E73" w:rsidP="00E64E73"/>
    <w:p w14:paraId="7C90A0C9" w14:textId="3C51F4F2" w:rsidR="002A78C9" w:rsidRDefault="002A78C9" w:rsidP="002A78C9">
      <w:pPr>
        <w:pStyle w:val="Heading2"/>
        <w:rPr>
          <w:rFonts w:asciiTheme="minorHAnsi" w:eastAsiaTheme="minorHAnsi" w:hAnsiTheme="minorHAnsi" w:cstheme="minorBidi"/>
          <w:color w:val="auto"/>
          <w:sz w:val="30"/>
          <w:szCs w:val="30"/>
        </w:rPr>
      </w:pPr>
      <w:r w:rsidRPr="002A78C9">
        <w:rPr>
          <w:rFonts w:asciiTheme="minorHAnsi" w:eastAsiaTheme="minorHAnsi" w:hAnsiTheme="minorHAnsi" w:cstheme="minorBidi"/>
          <w:color w:val="auto"/>
          <w:sz w:val="30"/>
          <w:szCs w:val="30"/>
        </w:rPr>
        <w:t>These include, but are not limited to, the following:</w:t>
      </w:r>
    </w:p>
    <w:p w14:paraId="2F2EAC66" w14:textId="77777777" w:rsidR="00E64E73" w:rsidRPr="00E64E73" w:rsidRDefault="00E64E73" w:rsidP="00E64E73"/>
    <w:p w14:paraId="542F7DA4" w14:textId="59A6DD39" w:rsidR="002A78C9" w:rsidRPr="002A78C9" w:rsidRDefault="002A78C9" w:rsidP="002A78C9">
      <w:pPr>
        <w:pStyle w:val="Heading2"/>
        <w:numPr>
          <w:ilvl w:val="0"/>
          <w:numId w:val="5"/>
        </w:numPr>
        <w:rPr>
          <w:rFonts w:asciiTheme="minorHAnsi" w:eastAsiaTheme="minorHAnsi" w:hAnsiTheme="minorHAnsi" w:cstheme="minorBidi"/>
          <w:color w:val="auto"/>
          <w:sz w:val="30"/>
          <w:szCs w:val="30"/>
        </w:rPr>
      </w:pPr>
      <w:r w:rsidRPr="002A78C9">
        <w:rPr>
          <w:rFonts w:asciiTheme="minorHAnsi" w:eastAsiaTheme="minorHAnsi" w:hAnsiTheme="minorHAnsi" w:cstheme="minorBidi"/>
          <w:color w:val="auto"/>
          <w:sz w:val="30"/>
          <w:szCs w:val="30"/>
        </w:rPr>
        <w:t>Professionals or firms contracted for application development and maintenance</w:t>
      </w:r>
    </w:p>
    <w:p w14:paraId="3CF3EFF8" w14:textId="7181B08A" w:rsidR="002A78C9" w:rsidRPr="002A78C9" w:rsidRDefault="002A78C9" w:rsidP="002A78C9">
      <w:pPr>
        <w:pStyle w:val="Heading2"/>
        <w:numPr>
          <w:ilvl w:val="0"/>
          <w:numId w:val="5"/>
        </w:numPr>
        <w:rPr>
          <w:rFonts w:asciiTheme="minorHAnsi" w:eastAsiaTheme="minorHAnsi" w:hAnsiTheme="minorHAnsi" w:cstheme="minorBidi"/>
          <w:color w:val="auto"/>
          <w:sz w:val="30"/>
          <w:szCs w:val="30"/>
        </w:rPr>
      </w:pPr>
      <w:r w:rsidRPr="002A78C9">
        <w:rPr>
          <w:rFonts w:asciiTheme="minorHAnsi" w:eastAsiaTheme="minorHAnsi" w:hAnsiTheme="minorHAnsi" w:cstheme="minorBidi"/>
          <w:color w:val="auto"/>
          <w:sz w:val="30"/>
          <w:szCs w:val="30"/>
        </w:rPr>
        <w:t>Web services provided by a third party</w:t>
      </w:r>
    </w:p>
    <w:p w14:paraId="7549CC71" w14:textId="175EA05C" w:rsidR="002A78C9" w:rsidRPr="002A78C9" w:rsidRDefault="002A78C9" w:rsidP="002A78C9">
      <w:pPr>
        <w:pStyle w:val="Heading2"/>
        <w:numPr>
          <w:ilvl w:val="0"/>
          <w:numId w:val="5"/>
        </w:numPr>
        <w:rPr>
          <w:rFonts w:asciiTheme="minorHAnsi" w:eastAsiaTheme="minorHAnsi" w:hAnsiTheme="minorHAnsi" w:cstheme="minorBidi"/>
          <w:color w:val="auto"/>
          <w:sz w:val="30"/>
          <w:szCs w:val="30"/>
        </w:rPr>
      </w:pPr>
      <w:r w:rsidRPr="002A78C9">
        <w:rPr>
          <w:rFonts w:asciiTheme="minorHAnsi" w:eastAsiaTheme="minorHAnsi" w:hAnsiTheme="minorHAnsi" w:cstheme="minorBidi"/>
          <w:color w:val="auto"/>
          <w:sz w:val="30"/>
          <w:szCs w:val="30"/>
        </w:rPr>
        <w:t>Consulting professionals</w:t>
      </w:r>
    </w:p>
    <w:p w14:paraId="2B34F29A" w14:textId="243AB793" w:rsidR="002A78C9" w:rsidRPr="002A78C9" w:rsidRDefault="002A78C9" w:rsidP="002A78C9">
      <w:pPr>
        <w:pStyle w:val="Heading2"/>
        <w:numPr>
          <w:ilvl w:val="0"/>
          <w:numId w:val="5"/>
        </w:numPr>
        <w:rPr>
          <w:rFonts w:asciiTheme="minorHAnsi" w:eastAsiaTheme="minorHAnsi" w:hAnsiTheme="minorHAnsi" w:cstheme="minorBidi"/>
          <w:color w:val="auto"/>
          <w:sz w:val="30"/>
          <w:szCs w:val="30"/>
        </w:rPr>
      </w:pPr>
      <w:r w:rsidRPr="002A78C9">
        <w:rPr>
          <w:rFonts w:asciiTheme="minorHAnsi" w:eastAsiaTheme="minorHAnsi" w:hAnsiTheme="minorHAnsi" w:cstheme="minorBidi"/>
          <w:color w:val="auto"/>
          <w:sz w:val="30"/>
          <w:szCs w:val="30"/>
        </w:rPr>
        <w:t>Recruiting services</w:t>
      </w:r>
    </w:p>
    <w:p w14:paraId="294BD8FC" w14:textId="7BA1472F" w:rsidR="002A78C9" w:rsidRPr="002A78C9" w:rsidRDefault="002A78C9" w:rsidP="002A78C9">
      <w:pPr>
        <w:pStyle w:val="Heading2"/>
        <w:numPr>
          <w:ilvl w:val="0"/>
          <w:numId w:val="5"/>
        </w:numPr>
        <w:rPr>
          <w:rFonts w:asciiTheme="minorHAnsi" w:eastAsiaTheme="minorHAnsi" w:hAnsiTheme="minorHAnsi" w:cstheme="minorBidi"/>
          <w:color w:val="auto"/>
          <w:sz w:val="30"/>
          <w:szCs w:val="30"/>
        </w:rPr>
      </w:pPr>
      <w:r w:rsidRPr="002A78C9">
        <w:rPr>
          <w:rFonts w:asciiTheme="minorHAnsi" w:eastAsiaTheme="minorHAnsi" w:hAnsiTheme="minorHAnsi" w:cstheme="minorBidi"/>
          <w:color w:val="auto"/>
          <w:sz w:val="30"/>
          <w:szCs w:val="30"/>
        </w:rPr>
        <w:t>Training services</w:t>
      </w:r>
    </w:p>
    <w:p w14:paraId="5DD0099F" w14:textId="7534CC88" w:rsidR="002A78C9" w:rsidRPr="002A78C9" w:rsidRDefault="002A78C9" w:rsidP="002A78C9">
      <w:pPr>
        <w:pStyle w:val="Heading2"/>
        <w:numPr>
          <w:ilvl w:val="0"/>
          <w:numId w:val="5"/>
        </w:numPr>
        <w:rPr>
          <w:rFonts w:asciiTheme="minorHAnsi" w:eastAsiaTheme="minorHAnsi" w:hAnsiTheme="minorHAnsi" w:cstheme="minorBidi"/>
          <w:color w:val="auto"/>
          <w:sz w:val="30"/>
          <w:szCs w:val="30"/>
        </w:rPr>
      </w:pPr>
      <w:r w:rsidRPr="002A78C9">
        <w:rPr>
          <w:rFonts w:asciiTheme="minorHAnsi" w:eastAsiaTheme="minorHAnsi" w:hAnsiTheme="minorHAnsi" w:cstheme="minorBidi"/>
          <w:color w:val="auto"/>
          <w:sz w:val="30"/>
          <w:szCs w:val="30"/>
        </w:rPr>
        <w:t>Disaster recovery services</w:t>
      </w:r>
    </w:p>
    <w:p w14:paraId="110DFCF2" w14:textId="0597845B" w:rsidR="002A78C9" w:rsidRPr="002A78C9" w:rsidRDefault="002A78C9" w:rsidP="002A78C9">
      <w:pPr>
        <w:pStyle w:val="Heading2"/>
        <w:numPr>
          <w:ilvl w:val="0"/>
          <w:numId w:val="5"/>
        </w:numPr>
        <w:rPr>
          <w:rFonts w:asciiTheme="minorHAnsi" w:eastAsiaTheme="minorHAnsi" w:hAnsiTheme="minorHAnsi" w:cstheme="minorBidi"/>
          <w:color w:val="auto"/>
          <w:sz w:val="30"/>
          <w:szCs w:val="30"/>
        </w:rPr>
      </w:pPr>
      <w:r w:rsidRPr="002A78C9">
        <w:rPr>
          <w:rFonts w:asciiTheme="minorHAnsi" w:eastAsiaTheme="minorHAnsi" w:hAnsiTheme="minorHAnsi" w:cstheme="minorBidi"/>
          <w:color w:val="auto"/>
          <w:sz w:val="30"/>
          <w:szCs w:val="30"/>
        </w:rPr>
        <w:t>Hosted telephone services</w:t>
      </w:r>
    </w:p>
    <w:p w14:paraId="60AD7DC5" w14:textId="20BD4FC8" w:rsidR="002A78C9" w:rsidRPr="002A78C9" w:rsidRDefault="002A78C9" w:rsidP="002A78C9">
      <w:pPr>
        <w:pStyle w:val="Heading2"/>
        <w:numPr>
          <w:ilvl w:val="0"/>
          <w:numId w:val="5"/>
        </w:numPr>
        <w:rPr>
          <w:rFonts w:asciiTheme="minorHAnsi" w:eastAsiaTheme="minorHAnsi" w:hAnsiTheme="minorHAnsi" w:cstheme="minorBidi"/>
          <w:color w:val="auto"/>
          <w:sz w:val="30"/>
          <w:szCs w:val="30"/>
        </w:rPr>
      </w:pPr>
      <w:r w:rsidRPr="002A78C9">
        <w:rPr>
          <w:rFonts w:asciiTheme="minorHAnsi" w:eastAsiaTheme="minorHAnsi" w:hAnsiTheme="minorHAnsi" w:cstheme="minorBidi"/>
          <w:color w:val="auto"/>
          <w:sz w:val="30"/>
          <w:szCs w:val="30"/>
        </w:rPr>
        <w:t>Telephone network services</w:t>
      </w:r>
    </w:p>
    <w:p w14:paraId="63EA987F" w14:textId="3AF32BCA" w:rsidR="002A78C9" w:rsidRDefault="002A78C9" w:rsidP="002A78C9">
      <w:pPr>
        <w:pStyle w:val="Heading2"/>
        <w:numPr>
          <w:ilvl w:val="0"/>
          <w:numId w:val="5"/>
        </w:numPr>
        <w:rPr>
          <w:rFonts w:asciiTheme="minorHAnsi" w:eastAsiaTheme="minorHAnsi" w:hAnsiTheme="minorHAnsi" w:cstheme="minorBidi"/>
          <w:color w:val="auto"/>
          <w:sz w:val="30"/>
          <w:szCs w:val="30"/>
        </w:rPr>
      </w:pPr>
      <w:r w:rsidRPr="002A78C9">
        <w:rPr>
          <w:rFonts w:asciiTheme="minorHAnsi" w:eastAsiaTheme="minorHAnsi" w:hAnsiTheme="minorHAnsi" w:cstheme="minorBidi"/>
          <w:color w:val="auto"/>
          <w:sz w:val="30"/>
          <w:szCs w:val="30"/>
        </w:rPr>
        <w:t>Data network services</w:t>
      </w:r>
    </w:p>
    <w:p w14:paraId="1DE3A679" w14:textId="1DA1B567" w:rsidR="002A78C9" w:rsidRDefault="002A78C9" w:rsidP="002A78C9"/>
    <w:p w14:paraId="5FB8ED55" w14:textId="5475C991" w:rsidR="00E64E73" w:rsidRDefault="00E64E73" w:rsidP="002A78C9"/>
    <w:p w14:paraId="45C2AAE6" w14:textId="5823109F" w:rsidR="00E64E73" w:rsidRDefault="00E64E73" w:rsidP="002A78C9"/>
    <w:p w14:paraId="54418026" w14:textId="6FDE0A38" w:rsidR="00E64E73" w:rsidRDefault="00E64E73" w:rsidP="002A78C9"/>
    <w:p w14:paraId="343AED12" w14:textId="53A5A693" w:rsidR="00E64E73" w:rsidRDefault="00E64E73" w:rsidP="002A78C9"/>
    <w:p w14:paraId="14F449D8" w14:textId="7AC1A148" w:rsidR="00E64E73" w:rsidRDefault="00E64E73" w:rsidP="002A78C9"/>
    <w:p w14:paraId="715541BC" w14:textId="6EC7CFCA" w:rsidR="00E64E73" w:rsidRDefault="00E64E73" w:rsidP="002A78C9"/>
    <w:p w14:paraId="027B7A63" w14:textId="5612E122" w:rsidR="00E64E73" w:rsidRDefault="00E64E73" w:rsidP="002A78C9"/>
    <w:p w14:paraId="2D53C5E6" w14:textId="01DBCC4B" w:rsidR="00E64E73" w:rsidRDefault="00E64E73" w:rsidP="002A78C9"/>
    <w:p w14:paraId="68391483" w14:textId="70D4D96E" w:rsidR="00E64E73" w:rsidRDefault="00E64E73" w:rsidP="002A78C9"/>
    <w:p w14:paraId="30A63AC3" w14:textId="77777777" w:rsidR="00E64E73" w:rsidRDefault="00E64E73" w:rsidP="002A78C9"/>
    <w:p w14:paraId="4E05926C" w14:textId="5C0C6E26" w:rsidR="00306ABA" w:rsidRPr="0028427E" w:rsidRDefault="00F72746" w:rsidP="002A78C9">
      <w:pPr>
        <w:pStyle w:val="Heading2"/>
        <w:rPr>
          <w:b/>
          <w:bCs/>
          <w:sz w:val="36"/>
          <w:szCs w:val="36"/>
        </w:rPr>
      </w:pPr>
      <w:r w:rsidRPr="0028427E">
        <w:rPr>
          <w:b/>
          <w:bCs/>
          <w:sz w:val="36"/>
          <w:szCs w:val="36"/>
        </w:rPr>
        <w:t>Po</w:t>
      </w:r>
      <w:r w:rsidR="00306ABA" w:rsidRPr="0028427E">
        <w:rPr>
          <w:b/>
          <w:bCs/>
          <w:sz w:val="36"/>
          <w:szCs w:val="36"/>
        </w:rPr>
        <w:t>licy Detail</w:t>
      </w:r>
    </w:p>
    <w:p w14:paraId="4B69ADF2" w14:textId="49539139" w:rsidR="002A78C9" w:rsidRPr="002A78C9" w:rsidRDefault="002A78C9" w:rsidP="002A78C9">
      <w:pPr>
        <w:rPr>
          <w:sz w:val="30"/>
          <w:szCs w:val="30"/>
        </w:rPr>
      </w:pPr>
      <w:r w:rsidRPr="002A78C9">
        <w:rPr>
          <w:sz w:val="30"/>
          <w:szCs w:val="30"/>
        </w:rPr>
        <w:t xml:space="preserve">All hardware, software, or components purchased with </w:t>
      </w:r>
      <w:r w:rsidR="00E64E73">
        <w:rPr>
          <w:sz w:val="30"/>
          <w:szCs w:val="30"/>
        </w:rPr>
        <w:t>{COMPANY-NAME}</w:t>
      </w:r>
      <w:r w:rsidRPr="002A78C9">
        <w:rPr>
          <w:sz w:val="30"/>
          <w:szCs w:val="30"/>
        </w:rPr>
        <w:t xml:space="preserve"> funds are the property of </w:t>
      </w:r>
      <w:r w:rsidR="00E64E73">
        <w:rPr>
          <w:sz w:val="30"/>
          <w:szCs w:val="30"/>
        </w:rPr>
        <w:t>{COMPANY-NAME}</w:t>
      </w:r>
      <w:r w:rsidRPr="002A78C9">
        <w:rPr>
          <w:sz w:val="30"/>
          <w:szCs w:val="30"/>
        </w:rPr>
        <w:t>. This also includes all items purchased using a personal credit card, for which the employee is later reimbursed.</w:t>
      </w:r>
    </w:p>
    <w:p w14:paraId="0027D0D4" w14:textId="172FBE3C" w:rsidR="002A78C9" w:rsidRPr="00E64E73" w:rsidRDefault="002A78C9" w:rsidP="002A78C9">
      <w:pPr>
        <w:rPr>
          <w:sz w:val="30"/>
          <w:szCs w:val="30"/>
        </w:rPr>
      </w:pPr>
      <w:r w:rsidRPr="002A78C9">
        <w:rPr>
          <w:sz w:val="30"/>
          <w:szCs w:val="30"/>
        </w:rPr>
        <w:t>All purchase requests for hardware, software, computer-related components, internet services, or third-party electronic services must be submitted to the IT Department, via the Service Desk, for final purchase approval. If the requested item is already in inventory, then it will be made available to the requestor, assuming that it meets organizational unit goals.</w:t>
      </w:r>
    </w:p>
    <w:p w14:paraId="3B5165FA" w14:textId="77777777" w:rsidR="002A78C9" w:rsidRPr="002A78C9" w:rsidRDefault="002A78C9" w:rsidP="002A78C9">
      <w:pPr>
        <w:rPr>
          <w:b/>
          <w:bCs/>
          <w:sz w:val="30"/>
          <w:szCs w:val="30"/>
        </w:rPr>
      </w:pPr>
      <w:r w:rsidRPr="002A78C9">
        <w:rPr>
          <w:b/>
          <w:bCs/>
          <w:sz w:val="30"/>
          <w:szCs w:val="30"/>
        </w:rPr>
        <w:t>For purchases within IT</w:t>
      </w:r>
    </w:p>
    <w:p w14:paraId="299E46D4" w14:textId="77777777" w:rsidR="002A78C9" w:rsidRDefault="002A78C9" w:rsidP="002A78C9">
      <w:pPr>
        <w:rPr>
          <w:sz w:val="30"/>
          <w:szCs w:val="30"/>
        </w:rPr>
      </w:pPr>
      <w:r w:rsidRPr="002A78C9">
        <w:rPr>
          <w:sz w:val="30"/>
          <w:szCs w:val="30"/>
        </w:rPr>
        <w:t>A procurement procedure is maintained by the VP of IT. Purchasing within the IT Department falls under four general categories.</w:t>
      </w:r>
    </w:p>
    <w:p w14:paraId="10C7C715" w14:textId="77777777" w:rsidR="002A78C9" w:rsidRPr="002A78C9" w:rsidRDefault="002A78C9" w:rsidP="002A78C9">
      <w:pPr>
        <w:pStyle w:val="ListParagraph"/>
        <w:numPr>
          <w:ilvl w:val="0"/>
          <w:numId w:val="11"/>
        </w:numPr>
        <w:rPr>
          <w:b/>
          <w:bCs/>
          <w:sz w:val="30"/>
          <w:szCs w:val="30"/>
        </w:rPr>
      </w:pPr>
      <w:r w:rsidRPr="002A78C9">
        <w:rPr>
          <w:b/>
          <w:bCs/>
          <w:sz w:val="30"/>
          <w:szCs w:val="30"/>
        </w:rPr>
        <w:t>Standard Items</w:t>
      </w:r>
    </w:p>
    <w:p w14:paraId="51E3D607" w14:textId="77777777" w:rsidR="002A78C9" w:rsidRPr="002A78C9" w:rsidRDefault="002A78C9" w:rsidP="002A78C9">
      <w:pPr>
        <w:pStyle w:val="ListParagraph"/>
        <w:numPr>
          <w:ilvl w:val="1"/>
          <w:numId w:val="11"/>
        </w:numPr>
        <w:rPr>
          <w:sz w:val="30"/>
          <w:szCs w:val="30"/>
        </w:rPr>
      </w:pPr>
      <w:r w:rsidRPr="002A78C9">
        <w:rPr>
          <w:sz w:val="30"/>
          <w:szCs w:val="30"/>
        </w:rPr>
        <w:t>Purchase of items, which have been pre-approved by IT management, that require only a Service Desk request</w:t>
      </w:r>
      <w:r w:rsidRPr="002A78C9">
        <w:rPr>
          <w:sz w:val="30"/>
          <w:szCs w:val="30"/>
        </w:rPr>
        <w:t>.</w:t>
      </w:r>
    </w:p>
    <w:p w14:paraId="323671FE" w14:textId="11214847" w:rsidR="002A78C9" w:rsidRPr="002A78C9" w:rsidRDefault="002A78C9" w:rsidP="002A78C9">
      <w:pPr>
        <w:pStyle w:val="ListParagraph"/>
        <w:numPr>
          <w:ilvl w:val="1"/>
          <w:numId w:val="11"/>
        </w:numPr>
        <w:rPr>
          <w:sz w:val="30"/>
          <w:szCs w:val="30"/>
        </w:rPr>
      </w:pPr>
      <w:r w:rsidRPr="002A78C9">
        <w:rPr>
          <w:sz w:val="30"/>
          <w:szCs w:val="30"/>
        </w:rPr>
        <w:t xml:space="preserve">The standard items list, located in the IT procedure documentation, contains preapproved vendors and products which </w:t>
      </w:r>
      <w:r w:rsidR="00E64E73">
        <w:rPr>
          <w:sz w:val="30"/>
          <w:szCs w:val="30"/>
        </w:rPr>
        <w:t>{COMPANY-NAME}</w:t>
      </w:r>
      <w:r w:rsidRPr="002A78C9">
        <w:rPr>
          <w:sz w:val="30"/>
          <w:szCs w:val="30"/>
        </w:rPr>
        <w:t xml:space="preserve"> has standardized. Standard items have been proven to be both supportable by the IT Department, as well as cost effective.</w:t>
      </w:r>
    </w:p>
    <w:p w14:paraId="4821419B" w14:textId="77777777" w:rsidR="002A78C9" w:rsidRPr="002A78C9" w:rsidRDefault="002A78C9" w:rsidP="002A78C9">
      <w:pPr>
        <w:pStyle w:val="ListParagraph"/>
        <w:numPr>
          <w:ilvl w:val="0"/>
          <w:numId w:val="11"/>
        </w:numPr>
        <w:rPr>
          <w:b/>
          <w:bCs/>
          <w:sz w:val="30"/>
          <w:szCs w:val="30"/>
        </w:rPr>
      </w:pPr>
      <w:r w:rsidRPr="002A78C9">
        <w:rPr>
          <w:b/>
          <w:bCs/>
          <w:sz w:val="30"/>
          <w:szCs w:val="30"/>
        </w:rPr>
        <w:t>Non-Standard Items</w:t>
      </w:r>
    </w:p>
    <w:p w14:paraId="611F4B47" w14:textId="77777777" w:rsidR="002A78C9" w:rsidRPr="002A78C9" w:rsidRDefault="002A78C9" w:rsidP="002A78C9">
      <w:pPr>
        <w:pStyle w:val="ListParagraph"/>
        <w:numPr>
          <w:ilvl w:val="1"/>
          <w:numId w:val="11"/>
        </w:numPr>
        <w:rPr>
          <w:sz w:val="30"/>
          <w:szCs w:val="30"/>
        </w:rPr>
      </w:pPr>
      <w:r w:rsidRPr="002A78C9">
        <w:rPr>
          <w:sz w:val="30"/>
          <w:szCs w:val="30"/>
        </w:rPr>
        <w:t>Purchase of non-standard items/services, which are not classified as capital expenses, such as non-standard hardware/software that is expensed or contracted services.</w:t>
      </w:r>
    </w:p>
    <w:p w14:paraId="019ED523" w14:textId="77777777" w:rsidR="002A78C9" w:rsidRPr="002A78C9" w:rsidRDefault="002A78C9" w:rsidP="002A78C9">
      <w:pPr>
        <w:pStyle w:val="ListParagraph"/>
        <w:numPr>
          <w:ilvl w:val="1"/>
          <w:numId w:val="11"/>
        </w:numPr>
        <w:rPr>
          <w:sz w:val="30"/>
          <w:szCs w:val="30"/>
        </w:rPr>
      </w:pPr>
      <w:r w:rsidRPr="002A78C9">
        <w:rPr>
          <w:sz w:val="30"/>
          <w:szCs w:val="30"/>
        </w:rPr>
        <w:t xml:space="preserve">Non-standard purchases should be minimized as much as reasonably possible. Requests for non-standard items will go through a formal selection process that will involve thorough </w:t>
      </w:r>
      <w:r w:rsidRPr="002A78C9">
        <w:rPr>
          <w:sz w:val="30"/>
          <w:szCs w:val="30"/>
        </w:rPr>
        <w:lastRenderedPageBreak/>
        <w:t>vendor sourcing. IT will review non-standard purchases for viability of support and compatibility.</w:t>
      </w:r>
    </w:p>
    <w:p w14:paraId="4DDC263A" w14:textId="1E35F61F" w:rsidR="002A78C9" w:rsidRPr="00E64E73" w:rsidRDefault="002A78C9" w:rsidP="002A78C9">
      <w:pPr>
        <w:pStyle w:val="ListParagraph"/>
        <w:numPr>
          <w:ilvl w:val="1"/>
          <w:numId w:val="11"/>
        </w:numPr>
        <w:rPr>
          <w:sz w:val="30"/>
          <w:szCs w:val="30"/>
        </w:rPr>
      </w:pPr>
      <w:r w:rsidRPr="002A78C9">
        <w:rPr>
          <w:sz w:val="30"/>
          <w:szCs w:val="30"/>
        </w:rPr>
        <w:t>The selection process may vary depending on the type, cost, and other purchase significance factors. Before approval will be granted, employees or departments requesting non-emergency specialized software, or components, must submit a plan detailing how this item will be supported. Support options include assigning a staff member to maintain and/or support the component, arranging for external vendor support, or arranging for a service-level agreement with the IT Department.</w:t>
      </w:r>
    </w:p>
    <w:p w14:paraId="3EFF65B0" w14:textId="281E3C39" w:rsidR="002A78C9" w:rsidRPr="002A78C9" w:rsidRDefault="002A78C9" w:rsidP="002A78C9">
      <w:pPr>
        <w:pStyle w:val="ListParagraph"/>
        <w:numPr>
          <w:ilvl w:val="1"/>
          <w:numId w:val="11"/>
        </w:numPr>
        <w:rPr>
          <w:sz w:val="30"/>
          <w:szCs w:val="30"/>
        </w:rPr>
      </w:pPr>
      <w:r w:rsidRPr="002A78C9">
        <w:rPr>
          <w:sz w:val="30"/>
          <w:szCs w:val="30"/>
        </w:rPr>
        <w:t xml:space="preserve">Individuals requesting non-standard items for purchase can suggest a potential vendor, if a pre-existing relationship exists between that vendor and </w:t>
      </w:r>
      <w:r w:rsidR="00E64E73">
        <w:rPr>
          <w:sz w:val="30"/>
          <w:szCs w:val="30"/>
        </w:rPr>
        <w:t>{COMPANY-NAME}</w:t>
      </w:r>
      <w:r w:rsidRPr="002A78C9">
        <w:rPr>
          <w:sz w:val="30"/>
          <w:szCs w:val="30"/>
        </w:rPr>
        <w:t>.</w:t>
      </w:r>
    </w:p>
    <w:p w14:paraId="26D5AA0C" w14:textId="7107A278" w:rsidR="002A78C9" w:rsidRPr="002A78C9" w:rsidRDefault="002A78C9" w:rsidP="002A78C9">
      <w:pPr>
        <w:pStyle w:val="ListParagraph"/>
        <w:numPr>
          <w:ilvl w:val="0"/>
          <w:numId w:val="5"/>
        </w:numPr>
        <w:rPr>
          <w:b/>
          <w:bCs/>
          <w:sz w:val="30"/>
          <w:szCs w:val="30"/>
        </w:rPr>
      </w:pPr>
      <w:r w:rsidRPr="002A78C9">
        <w:rPr>
          <w:b/>
          <w:bCs/>
          <w:sz w:val="30"/>
          <w:szCs w:val="30"/>
        </w:rPr>
        <w:t>Capital Expenses</w:t>
      </w:r>
    </w:p>
    <w:p w14:paraId="6DE9669F" w14:textId="77777777" w:rsidR="002A78C9" w:rsidRPr="002A78C9" w:rsidRDefault="002A78C9" w:rsidP="002A78C9">
      <w:pPr>
        <w:pStyle w:val="ListParagraph"/>
        <w:numPr>
          <w:ilvl w:val="1"/>
          <w:numId w:val="5"/>
        </w:numPr>
        <w:rPr>
          <w:sz w:val="30"/>
          <w:szCs w:val="30"/>
        </w:rPr>
      </w:pPr>
      <w:r w:rsidRPr="002A78C9">
        <w:rPr>
          <w:sz w:val="30"/>
          <w:szCs w:val="30"/>
        </w:rPr>
        <w:t>Purchase of non-standard capitalized hardware, software, or equipment.</w:t>
      </w:r>
    </w:p>
    <w:p w14:paraId="0FC3A47B" w14:textId="7AA3D0A7" w:rsidR="002A78C9" w:rsidRPr="002A78C9" w:rsidRDefault="002A78C9" w:rsidP="002A78C9">
      <w:pPr>
        <w:pStyle w:val="ListParagraph"/>
        <w:numPr>
          <w:ilvl w:val="1"/>
          <w:numId w:val="5"/>
        </w:numPr>
        <w:rPr>
          <w:sz w:val="30"/>
          <w:szCs w:val="30"/>
        </w:rPr>
      </w:pPr>
      <w:r w:rsidRPr="002A78C9">
        <w:rPr>
          <w:sz w:val="30"/>
          <w:szCs w:val="30"/>
        </w:rPr>
        <w:t>Capitalized expenditures, defined as hardware, software, or equipment above</w:t>
      </w:r>
      <w:r w:rsidRPr="002A78C9">
        <w:rPr>
          <w:sz w:val="30"/>
          <w:szCs w:val="30"/>
        </w:rPr>
        <w:t xml:space="preserve"> </w:t>
      </w:r>
      <w:r w:rsidRPr="002A78C9">
        <w:rPr>
          <w:sz w:val="30"/>
          <w:szCs w:val="30"/>
        </w:rPr>
        <w:t xml:space="preserve">$2,500.00 or as specified in the </w:t>
      </w:r>
      <w:r w:rsidR="00E64E73">
        <w:rPr>
          <w:sz w:val="30"/>
          <w:szCs w:val="30"/>
        </w:rPr>
        <w:t>{COMPANY-NAME}</w:t>
      </w:r>
      <w:r w:rsidRPr="002A78C9">
        <w:rPr>
          <w:sz w:val="30"/>
          <w:szCs w:val="30"/>
        </w:rPr>
        <w:t xml:space="preserve"> Fixed Asset Policy, which are capitalized by </w:t>
      </w:r>
      <w:r w:rsidR="00E64E73">
        <w:rPr>
          <w:sz w:val="30"/>
          <w:szCs w:val="30"/>
        </w:rPr>
        <w:t>{COMPANY-NAME}</w:t>
      </w:r>
      <w:r w:rsidRPr="002A78C9">
        <w:rPr>
          <w:sz w:val="30"/>
          <w:szCs w:val="30"/>
        </w:rPr>
        <w:t>, must go through the CFO and CEO for approval. These purchases may only be requisitioned by department managers. The purchase selection process for these expenditures will be evaluated by Senior Management.</w:t>
      </w:r>
    </w:p>
    <w:p w14:paraId="5F89B363" w14:textId="24885D2C" w:rsidR="002A78C9" w:rsidRPr="002A78C9" w:rsidRDefault="002A78C9" w:rsidP="002A78C9">
      <w:pPr>
        <w:pStyle w:val="ListParagraph"/>
        <w:numPr>
          <w:ilvl w:val="0"/>
          <w:numId w:val="5"/>
        </w:numPr>
        <w:rPr>
          <w:b/>
          <w:bCs/>
          <w:sz w:val="30"/>
          <w:szCs w:val="30"/>
        </w:rPr>
      </w:pPr>
      <w:r w:rsidRPr="002A78C9">
        <w:rPr>
          <w:b/>
          <w:bCs/>
          <w:sz w:val="30"/>
          <w:szCs w:val="30"/>
        </w:rPr>
        <w:t>Employee Purchasing</w:t>
      </w:r>
    </w:p>
    <w:p w14:paraId="40B3B95A" w14:textId="77777777" w:rsidR="002A78C9" w:rsidRPr="002A78C9" w:rsidRDefault="002A78C9" w:rsidP="002A78C9">
      <w:pPr>
        <w:pStyle w:val="ListParagraph"/>
        <w:numPr>
          <w:ilvl w:val="1"/>
          <w:numId w:val="5"/>
        </w:numPr>
        <w:rPr>
          <w:sz w:val="30"/>
          <w:szCs w:val="30"/>
        </w:rPr>
      </w:pPr>
      <w:r w:rsidRPr="002A78C9">
        <w:rPr>
          <w:sz w:val="30"/>
          <w:szCs w:val="30"/>
        </w:rPr>
        <w:t>Items that do not require any purchase approval.</w:t>
      </w:r>
    </w:p>
    <w:p w14:paraId="76314791" w14:textId="77777777" w:rsidR="00E64E73" w:rsidRDefault="00E64E73" w:rsidP="002A78C9">
      <w:pPr>
        <w:rPr>
          <w:b/>
          <w:bCs/>
          <w:sz w:val="30"/>
          <w:szCs w:val="30"/>
        </w:rPr>
      </w:pPr>
    </w:p>
    <w:p w14:paraId="4505602D" w14:textId="77777777" w:rsidR="00E64E73" w:rsidRDefault="00E64E73" w:rsidP="002A78C9">
      <w:pPr>
        <w:rPr>
          <w:b/>
          <w:bCs/>
          <w:sz w:val="30"/>
          <w:szCs w:val="30"/>
        </w:rPr>
      </w:pPr>
    </w:p>
    <w:p w14:paraId="224241F7" w14:textId="77777777" w:rsidR="00E64E73" w:rsidRDefault="00E64E73" w:rsidP="002A78C9">
      <w:pPr>
        <w:rPr>
          <w:b/>
          <w:bCs/>
          <w:sz w:val="30"/>
          <w:szCs w:val="30"/>
        </w:rPr>
      </w:pPr>
    </w:p>
    <w:p w14:paraId="303E59AA" w14:textId="77777777" w:rsidR="00E64E73" w:rsidRDefault="00E64E73" w:rsidP="002A78C9">
      <w:pPr>
        <w:rPr>
          <w:b/>
          <w:bCs/>
          <w:sz w:val="30"/>
          <w:szCs w:val="30"/>
        </w:rPr>
      </w:pPr>
    </w:p>
    <w:p w14:paraId="7489EF9A" w14:textId="77777777" w:rsidR="00E64E73" w:rsidRDefault="00E64E73" w:rsidP="002A78C9">
      <w:pPr>
        <w:rPr>
          <w:b/>
          <w:bCs/>
          <w:sz w:val="30"/>
          <w:szCs w:val="30"/>
        </w:rPr>
      </w:pPr>
    </w:p>
    <w:p w14:paraId="5FF13AE6" w14:textId="760B4F66" w:rsidR="002A78C9" w:rsidRPr="002A78C9" w:rsidRDefault="002A78C9" w:rsidP="002A78C9">
      <w:pPr>
        <w:rPr>
          <w:b/>
          <w:bCs/>
          <w:sz w:val="30"/>
          <w:szCs w:val="30"/>
        </w:rPr>
      </w:pPr>
      <w:r w:rsidRPr="002A78C9">
        <w:rPr>
          <w:b/>
          <w:bCs/>
          <w:sz w:val="30"/>
          <w:szCs w:val="30"/>
        </w:rPr>
        <w:t xml:space="preserve">System </w:t>
      </w:r>
      <w:r w:rsidR="00E64E73">
        <w:rPr>
          <w:b/>
          <w:bCs/>
          <w:sz w:val="30"/>
          <w:szCs w:val="30"/>
        </w:rPr>
        <w:t>r</w:t>
      </w:r>
      <w:r w:rsidRPr="002A78C9">
        <w:rPr>
          <w:b/>
          <w:bCs/>
          <w:sz w:val="30"/>
          <w:szCs w:val="30"/>
        </w:rPr>
        <w:t>eplacement</w:t>
      </w:r>
    </w:p>
    <w:p w14:paraId="26363B1E" w14:textId="3592BEA6" w:rsidR="002A78C9" w:rsidRDefault="002A78C9" w:rsidP="002A78C9">
      <w:pPr>
        <w:rPr>
          <w:sz w:val="30"/>
          <w:szCs w:val="30"/>
        </w:rPr>
      </w:pPr>
      <w:r w:rsidRPr="002A78C9">
        <w:rPr>
          <w:sz w:val="30"/>
          <w:szCs w:val="30"/>
        </w:rPr>
        <w:t>Major technology purchases are approved through the budgetary process. Equipment replaced during the course of any period shall be based on a minimum annual review of</w:t>
      </w:r>
      <w:r w:rsidRPr="002A78C9">
        <w:rPr>
          <w:sz w:val="30"/>
          <w:szCs w:val="30"/>
        </w:rPr>
        <w:t xml:space="preserve"> </w:t>
      </w:r>
      <w:r w:rsidRPr="002A78C9">
        <w:rPr>
          <w:sz w:val="30"/>
          <w:szCs w:val="30"/>
        </w:rPr>
        <w:t>the asset management program and hardware replenishment schedule, hardware inventory, and fixed asset budget schedules</w:t>
      </w:r>
      <w:r w:rsidRPr="002A78C9">
        <w:rPr>
          <w:sz w:val="30"/>
          <w:szCs w:val="30"/>
        </w:rPr>
        <w:t>.</w:t>
      </w:r>
    </w:p>
    <w:p w14:paraId="7BAFF515" w14:textId="77777777" w:rsidR="002A78C9" w:rsidRPr="002A78C9" w:rsidRDefault="002A78C9" w:rsidP="002A78C9">
      <w:pPr>
        <w:rPr>
          <w:b/>
          <w:bCs/>
          <w:sz w:val="30"/>
          <w:szCs w:val="30"/>
        </w:rPr>
      </w:pPr>
      <w:r w:rsidRPr="002A78C9">
        <w:rPr>
          <w:b/>
          <w:bCs/>
          <w:sz w:val="30"/>
          <w:szCs w:val="30"/>
        </w:rPr>
        <w:t>Asset Management Program</w:t>
      </w:r>
    </w:p>
    <w:p w14:paraId="221B32F6" w14:textId="5846F786" w:rsidR="002A78C9" w:rsidRPr="002A78C9" w:rsidRDefault="002A78C9" w:rsidP="002A78C9">
      <w:pPr>
        <w:rPr>
          <w:sz w:val="30"/>
          <w:szCs w:val="30"/>
        </w:rPr>
      </w:pPr>
      <w:r w:rsidRPr="002A78C9">
        <w:rPr>
          <w:sz w:val="30"/>
          <w:szCs w:val="30"/>
        </w:rPr>
        <w:t xml:space="preserve">Certain classes of </w:t>
      </w:r>
      <w:r w:rsidR="00E64E73">
        <w:rPr>
          <w:sz w:val="30"/>
          <w:szCs w:val="30"/>
        </w:rPr>
        <w:t>{COMPANY-NAME}</w:t>
      </w:r>
      <w:r w:rsidRPr="002A78C9">
        <w:rPr>
          <w:sz w:val="30"/>
          <w:szCs w:val="30"/>
        </w:rPr>
        <w:t xml:space="preserve"> assets, as defined below (“Qualified Assets” or “Asset”), procured or curated by the </w:t>
      </w:r>
      <w:r w:rsidR="00E64E73">
        <w:rPr>
          <w:sz w:val="30"/>
          <w:szCs w:val="30"/>
        </w:rPr>
        <w:t>{COMPANY-NAME}</w:t>
      </w:r>
      <w:r w:rsidRPr="002A78C9">
        <w:rPr>
          <w:sz w:val="30"/>
          <w:szCs w:val="30"/>
        </w:rPr>
        <w:t xml:space="preserve"> Information Technology department shall be duly managed with the objective of protecting them from misappropriation and unplanned obsolescence. Methods shall be devised and followed to allow for asset identification, assignment, tracking, lifecycle management, reporting, and disposition.</w:t>
      </w:r>
    </w:p>
    <w:p w14:paraId="087EC4AA" w14:textId="2DB0D2DB" w:rsidR="002A78C9" w:rsidRPr="002A78C9" w:rsidRDefault="002A78C9" w:rsidP="002A78C9">
      <w:pPr>
        <w:rPr>
          <w:sz w:val="30"/>
          <w:szCs w:val="30"/>
        </w:rPr>
      </w:pPr>
      <w:r w:rsidRPr="002A78C9">
        <w:rPr>
          <w:sz w:val="30"/>
          <w:szCs w:val="30"/>
        </w:rPr>
        <w:t xml:space="preserve">Included asset classes are as follows: Technology equipment, computer hardware, peripherals, and other items purchased by </w:t>
      </w:r>
      <w:r w:rsidR="00E64E73">
        <w:rPr>
          <w:sz w:val="30"/>
          <w:szCs w:val="30"/>
        </w:rPr>
        <w:t>{COMPANY-NAME}</w:t>
      </w:r>
      <w:r w:rsidRPr="002A78C9">
        <w:rPr>
          <w:sz w:val="30"/>
          <w:szCs w:val="30"/>
        </w:rPr>
        <w:t xml:space="preserve"> IT or managed by same that are</w:t>
      </w:r>
    </w:p>
    <w:p w14:paraId="3C8DC51F" w14:textId="77777777" w:rsidR="002A78C9" w:rsidRDefault="002A78C9" w:rsidP="002A78C9">
      <w:pPr>
        <w:pStyle w:val="ListParagraph"/>
        <w:numPr>
          <w:ilvl w:val="0"/>
          <w:numId w:val="11"/>
        </w:numPr>
        <w:rPr>
          <w:sz w:val="30"/>
          <w:szCs w:val="30"/>
        </w:rPr>
      </w:pPr>
      <w:r w:rsidRPr="002A78C9">
        <w:rPr>
          <w:sz w:val="30"/>
          <w:szCs w:val="30"/>
        </w:rPr>
        <w:t>semi-permanent in their end-user assignment (example: specific person, department) or purpose (example: loaner laptop, projector) AND</w:t>
      </w:r>
    </w:p>
    <w:p w14:paraId="5A6647AE" w14:textId="77777777" w:rsidR="00E64E73" w:rsidRDefault="002A78C9" w:rsidP="002A78C9">
      <w:pPr>
        <w:pStyle w:val="ListParagraph"/>
        <w:numPr>
          <w:ilvl w:val="0"/>
          <w:numId w:val="11"/>
        </w:numPr>
        <w:rPr>
          <w:sz w:val="30"/>
          <w:szCs w:val="30"/>
        </w:rPr>
      </w:pPr>
      <w:r w:rsidRPr="002A78C9">
        <w:rPr>
          <w:sz w:val="30"/>
          <w:szCs w:val="30"/>
        </w:rPr>
        <w:t>are valued at greater than $300 AND</w:t>
      </w:r>
    </w:p>
    <w:p w14:paraId="52B4AC62" w14:textId="2AF1E75B" w:rsidR="002A78C9" w:rsidRDefault="002A78C9" w:rsidP="002A78C9">
      <w:pPr>
        <w:pStyle w:val="ListParagraph"/>
        <w:numPr>
          <w:ilvl w:val="0"/>
          <w:numId w:val="11"/>
        </w:numPr>
        <w:rPr>
          <w:sz w:val="30"/>
          <w:szCs w:val="30"/>
        </w:rPr>
      </w:pPr>
      <w:r w:rsidRPr="002A78C9">
        <w:rPr>
          <w:sz w:val="30"/>
          <w:szCs w:val="30"/>
        </w:rPr>
        <w:t>are not high-turnover or frequently moved devices (example: small peripherals such as mice and ID scanners)</w:t>
      </w:r>
    </w:p>
    <w:p w14:paraId="1D4545BC" w14:textId="718CC745" w:rsidR="00E64E73" w:rsidRDefault="00E64E73" w:rsidP="00E64E73">
      <w:pPr>
        <w:rPr>
          <w:sz w:val="30"/>
          <w:szCs w:val="30"/>
        </w:rPr>
      </w:pPr>
    </w:p>
    <w:p w14:paraId="40C5A86A" w14:textId="79DAB835" w:rsidR="00E64E73" w:rsidRDefault="00E64E73" w:rsidP="00E64E73">
      <w:pPr>
        <w:rPr>
          <w:sz w:val="30"/>
          <w:szCs w:val="30"/>
        </w:rPr>
      </w:pPr>
    </w:p>
    <w:p w14:paraId="56D9B0F4" w14:textId="78666976" w:rsidR="00E64E73" w:rsidRDefault="00E64E73" w:rsidP="00E64E73">
      <w:pPr>
        <w:rPr>
          <w:sz w:val="30"/>
          <w:szCs w:val="30"/>
        </w:rPr>
      </w:pPr>
    </w:p>
    <w:p w14:paraId="0BE8D87E" w14:textId="77777777" w:rsidR="00E64E73" w:rsidRPr="00E64E73" w:rsidRDefault="00E64E73" w:rsidP="00E64E73">
      <w:pPr>
        <w:rPr>
          <w:sz w:val="30"/>
          <w:szCs w:val="30"/>
        </w:rPr>
      </w:pPr>
    </w:p>
    <w:p w14:paraId="644A1801" w14:textId="77777777" w:rsidR="002A78C9" w:rsidRPr="00E64E73" w:rsidRDefault="002A78C9" w:rsidP="002A78C9">
      <w:pPr>
        <w:rPr>
          <w:b/>
          <w:bCs/>
          <w:sz w:val="30"/>
          <w:szCs w:val="30"/>
        </w:rPr>
      </w:pPr>
      <w:r w:rsidRPr="00E64E73">
        <w:rPr>
          <w:b/>
          <w:bCs/>
          <w:sz w:val="30"/>
          <w:szCs w:val="30"/>
        </w:rPr>
        <w:t>Reimbursable Expenses</w:t>
      </w:r>
    </w:p>
    <w:p w14:paraId="0987D44E" w14:textId="77777777" w:rsidR="002A78C9" w:rsidRPr="002A78C9" w:rsidRDefault="002A78C9" w:rsidP="002A78C9">
      <w:pPr>
        <w:rPr>
          <w:sz w:val="30"/>
          <w:szCs w:val="30"/>
        </w:rPr>
      </w:pPr>
      <w:r w:rsidRPr="002A78C9">
        <w:rPr>
          <w:sz w:val="30"/>
          <w:szCs w:val="30"/>
        </w:rPr>
        <w:t>Paying for and/or reimbursing employees will be handled with a completed Expense Report submitted to the VP of IT.</w:t>
      </w:r>
    </w:p>
    <w:p w14:paraId="0053AEB4" w14:textId="5A6D01CE" w:rsidR="002A78C9" w:rsidRDefault="00E64E73" w:rsidP="002A78C9">
      <w:pPr>
        <w:rPr>
          <w:sz w:val="30"/>
          <w:szCs w:val="30"/>
        </w:rPr>
      </w:pPr>
      <w:r>
        <w:rPr>
          <w:sz w:val="30"/>
          <w:szCs w:val="30"/>
        </w:rPr>
        <w:t>{COMPANY-NAME}</w:t>
      </w:r>
      <w:r w:rsidR="002A78C9" w:rsidRPr="002A78C9">
        <w:rPr>
          <w:sz w:val="30"/>
          <w:szCs w:val="30"/>
        </w:rPr>
        <w:t xml:space="preserve"> will also include expenses incurred by employees and will reimburse the following, in addition to standard travel expenses, as indicated in the Employee Reimbursement Policy:</w:t>
      </w:r>
    </w:p>
    <w:p w14:paraId="46934C78" w14:textId="77777777" w:rsidR="00E64E73" w:rsidRDefault="00E64E73" w:rsidP="00E64E73">
      <w:pPr>
        <w:pStyle w:val="ListParagraph"/>
        <w:numPr>
          <w:ilvl w:val="0"/>
          <w:numId w:val="11"/>
        </w:numPr>
        <w:rPr>
          <w:sz w:val="30"/>
          <w:szCs w:val="30"/>
        </w:rPr>
      </w:pPr>
      <w:r w:rsidRPr="00E64E73">
        <w:rPr>
          <w:sz w:val="30"/>
          <w:szCs w:val="30"/>
        </w:rPr>
        <w:t>Standard item peripheral hardware</w:t>
      </w:r>
    </w:p>
    <w:p w14:paraId="0606D56E" w14:textId="5EED0986" w:rsidR="00E64E73" w:rsidRPr="00E64E73" w:rsidRDefault="00E64E73" w:rsidP="00E64E73">
      <w:pPr>
        <w:pStyle w:val="ListParagraph"/>
        <w:numPr>
          <w:ilvl w:val="0"/>
          <w:numId w:val="11"/>
        </w:numPr>
        <w:rPr>
          <w:sz w:val="30"/>
          <w:szCs w:val="30"/>
        </w:rPr>
      </w:pPr>
      <w:r w:rsidRPr="00E64E73">
        <w:rPr>
          <w:sz w:val="30"/>
          <w:szCs w:val="30"/>
        </w:rPr>
        <w:t>Business related shipping/courier expenses</w:t>
      </w:r>
    </w:p>
    <w:sectPr w:rsidR="00E64E73" w:rsidRPr="00E64E73" w:rsidSect="002434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BDB3A" w14:textId="77777777" w:rsidR="00E20426" w:rsidRDefault="00E20426" w:rsidP="00306ABA">
      <w:pPr>
        <w:spacing w:after="0" w:line="240" w:lineRule="auto"/>
      </w:pPr>
      <w:r>
        <w:separator/>
      </w:r>
    </w:p>
  </w:endnote>
  <w:endnote w:type="continuationSeparator" w:id="0">
    <w:p w14:paraId="6046E1D0" w14:textId="77777777" w:rsidR="00E20426" w:rsidRDefault="00E20426"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5677" w14:textId="77777777" w:rsidR="00E64E73" w:rsidRPr="0028427E" w:rsidRDefault="00E64E73" w:rsidP="00E64E73">
    <w:pPr>
      <w:pStyle w:val="Footer"/>
      <w:tabs>
        <w:tab w:val="left" w:pos="7665"/>
      </w:tabs>
      <w:jc w:val="center"/>
      <w:rPr>
        <w:b/>
        <w:bCs/>
        <w:sz w:val="24"/>
        <w:szCs w:val="24"/>
      </w:rPr>
    </w:pPr>
    <w:bookmarkStart w:id="0" w:name="_Hlk70764147"/>
    <w:bookmarkStart w:id="1" w:name="_Hlk70764148"/>
    <w:r>
      <w:rPr>
        <w:b/>
        <w:bCs/>
        <w:sz w:val="24"/>
        <w:szCs w:val="24"/>
      </w:rPr>
      <w:t>PurpleSec</w:t>
    </w:r>
    <w:r w:rsidRPr="0028427E">
      <w:rPr>
        <w:b/>
        <w:bCs/>
        <w:sz w:val="24"/>
        <w:szCs w:val="24"/>
      </w:rPr>
      <w:t xml:space="preserve">, LLC </w:t>
    </w:r>
  </w:p>
  <w:p w14:paraId="1D87C8F5" w14:textId="77777777" w:rsidR="00E64E73" w:rsidRDefault="00E64E73" w:rsidP="00E64E73">
    <w:pPr>
      <w:pStyle w:val="Footer"/>
      <w:tabs>
        <w:tab w:val="left" w:pos="7665"/>
      </w:tabs>
      <w:jc w:val="center"/>
      <w:rPr>
        <w:sz w:val="24"/>
        <w:szCs w:val="24"/>
      </w:rPr>
    </w:pPr>
    <w:r>
      <w:rPr>
        <w:sz w:val="24"/>
        <w:szCs w:val="24"/>
      </w:rPr>
      <w:t>Last Updated: April 30, 2021</w:t>
    </w:r>
  </w:p>
  <w:p w14:paraId="2337C60B" w14:textId="4D1C787B" w:rsidR="00306ABA" w:rsidRPr="00E64E73" w:rsidRDefault="00E64E73" w:rsidP="00E64E73">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61B6" w14:textId="77777777" w:rsidR="00E20426" w:rsidRDefault="00E20426" w:rsidP="00306ABA">
      <w:pPr>
        <w:spacing w:after="0" w:line="240" w:lineRule="auto"/>
      </w:pPr>
      <w:r>
        <w:separator/>
      </w:r>
    </w:p>
  </w:footnote>
  <w:footnote w:type="continuationSeparator" w:id="0">
    <w:p w14:paraId="26F56EEE" w14:textId="77777777" w:rsidR="00E20426" w:rsidRDefault="00E20426"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48985EAC" w:rsidR="00306ABA" w:rsidRPr="009B0F06" w:rsidRDefault="00F72746" w:rsidP="00306ABA">
    <w:pPr>
      <w:pStyle w:val="Header"/>
      <w:tabs>
        <w:tab w:val="clear" w:pos="4680"/>
        <w:tab w:val="clear" w:pos="9360"/>
        <w:tab w:val="left" w:pos="5865"/>
      </w:tabs>
      <w:rPr>
        <w:i/>
        <w:iCs/>
        <w:sz w:val="24"/>
        <w:szCs w:val="24"/>
      </w:rPr>
    </w:pPr>
    <w:r w:rsidRPr="00306ABA">
      <w:rPr>
        <w:b/>
        <w:bCs/>
        <w:noProof/>
      </w:rPr>
      <w:drawing>
        <wp:anchor distT="0" distB="0" distL="114300" distR="114300" simplePos="0" relativeHeight="251660288" behindDoc="0" locked="0" layoutInCell="1" allowOverlap="1" wp14:anchorId="7951F70A" wp14:editId="65B0C41F">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sidRPr="00306ABA">
      <w:rPr>
        <w:b/>
        <w:bCs/>
        <w:noProof/>
      </w:rPr>
      <mc:AlternateContent>
        <mc:Choice Requires="wps">
          <w:drawing>
            <wp:anchor distT="0" distB="0" distL="114300" distR="114300" simplePos="0" relativeHeight="251658240" behindDoc="1" locked="0" layoutInCell="1" allowOverlap="1" wp14:anchorId="09FA08F4" wp14:editId="268CF73F">
              <wp:simplePos x="0" y="0"/>
              <wp:positionH relativeFrom="margin">
                <wp:align>right</wp:align>
              </wp:positionH>
              <wp:positionV relativeFrom="page">
                <wp:posOffset>466725</wp:posOffset>
              </wp:positionV>
              <wp:extent cx="3390900" cy="730250"/>
              <wp:effectExtent l="0" t="0" r="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5C14A" w14:textId="6437BE56" w:rsidR="00306ABA" w:rsidRDefault="002A78C9" w:rsidP="00306ABA">
                          <w:pPr>
                            <w:spacing w:line="295" w:lineRule="exact"/>
                            <w:ind w:left="20"/>
                            <w:jc w:val="right"/>
                            <w:rPr>
                              <w:b/>
                              <w:sz w:val="32"/>
                              <w:szCs w:val="24"/>
                            </w:rPr>
                          </w:pPr>
                          <w:r>
                            <w:rPr>
                              <w:b/>
                              <w:sz w:val="32"/>
                              <w:szCs w:val="24"/>
                            </w:rPr>
                            <w:t>INFORMATION TECHNOLOGY</w:t>
                          </w:r>
                        </w:p>
                        <w:p w14:paraId="498DC255" w14:textId="676BC363" w:rsidR="002A78C9" w:rsidRPr="009B0F06" w:rsidRDefault="002A78C9" w:rsidP="00306ABA">
                          <w:pPr>
                            <w:spacing w:line="295" w:lineRule="exact"/>
                            <w:ind w:left="20"/>
                            <w:jc w:val="right"/>
                            <w:rPr>
                              <w:b/>
                              <w:sz w:val="32"/>
                              <w:szCs w:val="24"/>
                            </w:rPr>
                          </w:pPr>
                          <w:r>
                            <w:rPr>
                              <w:b/>
                              <w:sz w:val="32"/>
                              <w:szCs w:val="24"/>
                            </w:rPr>
                            <w:t>PURCHASING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215.8pt;margin-top:36.75pt;width:267pt;height: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" filled="f" stroked="f">
              <v:textbox inset="0,0,0,0">
                <w:txbxContent>
                  <w:p w14:paraId="66B5C14A" w14:textId="6437BE56" w:rsidR="00306ABA" w:rsidRDefault="002A78C9" w:rsidP="00306ABA">
                    <w:pPr>
                      <w:spacing w:line="295" w:lineRule="exact"/>
                      <w:ind w:left="20"/>
                      <w:jc w:val="right"/>
                      <w:rPr>
                        <w:b/>
                        <w:sz w:val="32"/>
                        <w:szCs w:val="24"/>
                      </w:rPr>
                    </w:pPr>
                    <w:r>
                      <w:rPr>
                        <w:b/>
                        <w:sz w:val="32"/>
                        <w:szCs w:val="24"/>
                      </w:rPr>
                      <w:t>INFORMATION TECHNOLOGY</w:t>
                    </w:r>
                  </w:p>
                  <w:p w14:paraId="498DC255" w14:textId="676BC363" w:rsidR="002A78C9" w:rsidRPr="009B0F06" w:rsidRDefault="002A78C9" w:rsidP="00306ABA">
                    <w:pPr>
                      <w:spacing w:line="295" w:lineRule="exact"/>
                      <w:ind w:left="20"/>
                      <w:jc w:val="right"/>
                      <w:rPr>
                        <w:b/>
                        <w:sz w:val="32"/>
                        <w:szCs w:val="24"/>
                      </w:rPr>
                    </w:pPr>
                    <w:r>
                      <w:rPr>
                        <w:b/>
                        <w:sz w:val="32"/>
                        <w:szCs w:val="24"/>
                      </w:rPr>
                      <w:t>PURCHASING</w:t>
                    </w:r>
                  </w:p>
                </w:txbxContent>
              </v:textbox>
              <w10:wrap anchorx="margin" anchory="page"/>
            </v:shape>
          </w:pict>
        </mc:Fallback>
      </mc:AlternateContent>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77777777" w:rsidR="00306ABA" w:rsidRPr="009B0F06" w:rsidRDefault="00306ABA" w:rsidP="00306ABA">
    <w:pPr>
      <w:pStyle w:val="Header"/>
      <w:tabs>
        <w:tab w:val="clear" w:pos="4680"/>
        <w:tab w:val="clear" w:pos="9360"/>
        <w:tab w:val="left" w:pos="5595"/>
        <w:tab w:val="left" w:pos="8126"/>
      </w:tabs>
      <w:rPr>
        <w:i/>
        <w:iCs/>
        <w:sz w:val="24"/>
        <w:szCs w:val="24"/>
      </w:rPr>
    </w:pPr>
    <w:r w:rsidRPr="009B0F06">
      <w:rPr>
        <w:i/>
        <w:iCs/>
        <w:sz w:val="24"/>
        <w:szCs w:val="24"/>
      </w:rPr>
      <w:t>Offensive &amp; Defensive</w:t>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1031"/>
    <w:multiLevelType w:val="hybridMultilevel"/>
    <w:tmpl w:val="0512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95A8F"/>
    <w:multiLevelType w:val="hybridMultilevel"/>
    <w:tmpl w:val="C11A77B8"/>
    <w:lvl w:ilvl="0" w:tplc="7290A278">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835BD"/>
    <w:multiLevelType w:val="hybridMultilevel"/>
    <w:tmpl w:val="807C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53EA0"/>
    <w:multiLevelType w:val="hybridMultilevel"/>
    <w:tmpl w:val="3716C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FA2D2BE">
      <w:start w:val="1"/>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56993"/>
    <w:multiLevelType w:val="hybridMultilevel"/>
    <w:tmpl w:val="F75A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83FA9"/>
    <w:multiLevelType w:val="hybridMultilevel"/>
    <w:tmpl w:val="07EA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81AF4"/>
    <w:multiLevelType w:val="hybridMultilevel"/>
    <w:tmpl w:val="41C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D570B"/>
    <w:multiLevelType w:val="hybridMultilevel"/>
    <w:tmpl w:val="20FE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20C78"/>
    <w:multiLevelType w:val="hybridMultilevel"/>
    <w:tmpl w:val="211CB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61CB4"/>
    <w:multiLevelType w:val="hybridMultilevel"/>
    <w:tmpl w:val="D3EE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F1AAF"/>
    <w:multiLevelType w:val="hybridMultilevel"/>
    <w:tmpl w:val="DE6A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536BC"/>
    <w:multiLevelType w:val="hybridMultilevel"/>
    <w:tmpl w:val="2F72A5D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83AAC"/>
    <w:multiLevelType w:val="hybridMultilevel"/>
    <w:tmpl w:val="1F100B26"/>
    <w:lvl w:ilvl="0" w:tplc="7290A278">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158E6"/>
    <w:multiLevelType w:val="hybridMultilevel"/>
    <w:tmpl w:val="5532BAF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063406"/>
    <w:multiLevelType w:val="hybridMultilevel"/>
    <w:tmpl w:val="24740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7"/>
  </w:num>
  <w:num w:numId="5">
    <w:abstractNumId w:val="14"/>
  </w:num>
  <w:num w:numId="6">
    <w:abstractNumId w:val="5"/>
  </w:num>
  <w:num w:numId="7">
    <w:abstractNumId w:val="4"/>
  </w:num>
  <w:num w:numId="8">
    <w:abstractNumId w:val="1"/>
  </w:num>
  <w:num w:numId="9">
    <w:abstractNumId w:val="12"/>
  </w:num>
  <w:num w:numId="10">
    <w:abstractNumId w:val="8"/>
  </w:num>
  <w:num w:numId="11">
    <w:abstractNumId w:val="3"/>
  </w:num>
  <w:num w:numId="12">
    <w:abstractNumId w:val="10"/>
  </w:num>
  <w:num w:numId="13">
    <w:abstractNumId w:val="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243427"/>
    <w:rsid w:val="0028427E"/>
    <w:rsid w:val="002A78C9"/>
    <w:rsid w:val="00306ABA"/>
    <w:rsid w:val="00333C25"/>
    <w:rsid w:val="005E421C"/>
    <w:rsid w:val="00655B6A"/>
    <w:rsid w:val="009B0F06"/>
    <w:rsid w:val="00B27BC3"/>
    <w:rsid w:val="00BE4D1A"/>
    <w:rsid w:val="00E20426"/>
    <w:rsid w:val="00E64E73"/>
    <w:rsid w:val="00F7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6</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3</cp:revision>
  <dcterms:created xsi:type="dcterms:W3CDTF">2021-04-30T00:33:00Z</dcterms:created>
  <dcterms:modified xsi:type="dcterms:W3CDTF">2021-05-01T17:17:00Z</dcterms:modified>
</cp:coreProperties>
</file>